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B2B172">
      <w:pPr>
        <w:spacing w:line="560" w:lineRule="exact"/>
        <w:rPr>
          <w:rFonts w:ascii="Times New Roman" w:hAnsi="Times New Roman" w:eastAsia="黑体"/>
          <w:color w:val="000000"/>
          <w:sz w:val="32"/>
          <w:szCs w:val="32"/>
        </w:rPr>
      </w:pPr>
      <w:r>
        <w:rPr>
          <w:rFonts w:ascii="Times New Roman" w:hAnsi="Times New Roman" w:eastAsia="黑体"/>
          <w:color w:val="000000"/>
          <w:sz w:val="32"/>
          <w:szCs w:val="32"/>
        </w:rPr>
        <w:t>附件1</w:t>
      </w:r>
    </w:p>
    <w:p w14:paraId="2E09F6CC">
      <w:pPr>
        <w:spacing w:line="560" w:lineRule="exact"/>
        <w:jc w:val="center"/>
        <w:rPr>
          <w:rFonts w:ascii="Times New Roman" w:hAnsi="Times New Roman" w:eastAsia="方正小标宋简体"/>
          <w:sz w:val="44"/>
          <w:szCs w:val="44"/>
          <w:shd w:val="clear" w:color="auto" w:fill="FFFFFF"/>
        </w:rPr>
      </w:pPr>
      <w:r>
        <w:rPr>
          <w:rFonts w:ascii="Times New Roman" w:hAnsi="Times New Roman" w:eastAsia="方正小标宋简体"/>
          <w:sz w:val="44"/>
          <w:szCs w:val="44"/>
        </w:rPr>
        <w:t>餐饮新业态</w:t>
      </w:r>
      <w:r>
        <w:rPr>
          <w:rFonts w:ascii="Times New Roman" w:hAnsi="Times New Roman" w:eastAsia="方正小标宋简体"/>
          <w:sz w:val="44"/>
          <w:szCs w:val="44"/>
          <w:shd w:val="clear" w:color="auto" w:fill="FFFFFF"/>
        </w:rPr>
        <w:t>（无堂食外卖）</w:t>
      </w:r>
    </w:p>
    <w:p w14:paraId="1CE20D5E">
      <w:pPr>
        <w:spacing w:line="560" w:lineRule="exact"/>
        <w:jc w:val="center"/>
        <w:rPr>
          <w:rFonts w:ascii="Times New Roman" w:hAnsi="Times New Roman" w:eastAsia="方正小标宋简体"/>
          <w:sz w:val="44"/>
          <w:szCs w:val="44"/>
          <w:shd w:val="clear" w:color="auto" w:fill="FFFFFF"/>
        </w:rPr>
      </w:pPr>
      <w:r>
        <w:rPr>
          <w:rFonts w:ascii="Times New Roman" w:hAnsi="Times New Roman" w:eastAsia="方正小标宋简体"/>
          <w:sz w:val="44"/>
          <w:szCs w:val="44"/>
          <w:shd w:val="clear" w:color="auto" w:fill="FFFFFF"/>
        </w:rPr>
        <w:t>申请材料与办理流程</w:t>
      </w:r>
    </w:p>
    <w:p w14:paraId="2CD94FBC">
      <w:pPr>
        <w:spacing w:line="560" w:lineRule="exact"/>
        <w:ind w:firstLine="640" w:firstLineChars="200"/>
        <w:rPr>
          <w:rFonts w:ascii="Times New Roman" w:hAnsi="Times New Roman" w:eastAsia="黑体"/>
          <w:sz w:val="32"/>
          <w:szCs w:val="32"/>
        </w:rPr>
      </w:pPr>
    </w:p>
    <w:p w14:paraId="0DB2F734">
      <w:pPr>
        <w:spacing w:line="560" w:lineRule="exact"/>
        <w:ind w:firstLine="640" w:firstLineChars="200"/>
        <w:rPr>
          <w:rFonts w:ascii="Times New Roman" w:hAnsi="Times New Roman" w:eastAsia="黑体"/>
          <w:sz w:val="32"/>
          <w:szCs w:val="32"/>
        </w:rPr>
      </w:pPr>
      <w:r>
        <w:rPr>
          <w:rFonts w:ascii="Times New Roman" w:hAnsi="Times New Roman" w:eastAsia="黑体"/>
          <w:sz w:val="32"/>
          <w:szCs w:val="32"/>
        </w:rPr>
        <w:t>一、申请材料</w:t>
      </w:r>
    </w:p>
    <w:p w14:paraId="65937B43">
      <w:pPr>
        <w:spacing w:line="560" w:lineRule="exact"/>
        <w:ind w:firstLine="640" w:firstLineChars="200"/>
        <w:rPr>
          <w:rFonts w:ascii="Times New Roman" w:hAnsi="Times New Roman" w:eastAsia="楷体_GB2312"/>
          <w:sz w:val="32"/>
          <w:szCs w:val="32"/>
        </w:rPr>
      </w:pPr>
      <w:r>
        <w:rPr>
          <w:rFonts w:ascii="Times New Roman" w:hAnsi="Times New Roman" w:eastAsia="楷体_GB2312"/>
          <w:sz w:val="32"/>
          <w:szCs w:val="32"/>
        </w:rPr>
        <w:t>（一）食品经营许可新办</w:t>
      </w:r>
    </w:p>
    <w:p w14:paraId="747C685B">
      <w:pPr>
        <w:spacing w:line="56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申请无堂食外卖餐饮服务许可，提交以下材料：</w:t>
      </w:r>
    </w:p>
    <w:p w14:paraId="736B3E9A">
      <w:pPr>
        <w:spacing w:line="56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1.食品经营许可申请书；</w:t>
      </w:r>
    </w:p>
    <w:p w14:paraId="200AD6BB">
      <w:pPr>
        <w:spacing w:line="56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2.营业执照或其他主体资质证明文件复印件（能通过系统核验或电子证照调用的，无需提交）；</w:t>
      </w:r>
    </w:p>
    <w:p w14:paraId="13F55859">
      <w:pPr>
        <w:spacing w:line="56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3.与餐饮新业态（无堂食外卖）适应的主要设备设施、经营布局、操作流程等文件；</w:t>
      </w:r>
    </w:p>
    <w:p w14:paraId="48D9B6DF">
      <w:pPr>
        <w:spacing w:line="560" w:lineRule="exact"/>
        <w:ind w:firstLine="640" w:firstLineChars="200"/>
        <w:rPr>
          <w:rFonts w:ascii="Times New Roman" w:hAnsi="Times New Roman" w:eastAsia="仿宋_GB2312"/>
          <w:strike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4.食品安全自查、从业人员健康管理、进货查验记录、食品安全事故处置等保证食品安全的规章制度目录清单；</w:t>
      </w:r>
    </w:p>
    <w:p w14:paraId="35A47926">
      <w:pPr>
        <w:spacing w:line="56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5.申请人委托他人办理食品经营许可申请的，代理人应当提交授权委托书以及代理人的身份证明文件。</w:t>
      </w:r>
    </w:p>
    <w:p w14:paraId="0A17E33C">
      <w:pPr>
        <w:spacing w:line="560" w:lineRule="exact"/>
        <w:ind w:firstLine="640" w:firstLineChars="200"/>
        <w:rPr>
          <w:rFonts w:ascii="Times New Roman" w:hAnsi="Times New Roman" w:eastAsia="楷体_GB2312"/>
          <w:sz w:val="32"/>
          <w:szCs w:val="32"/>
        </w:rPr>
      </w:pPr>
      <w:r>
        <w:rPr>
          <w:rFonts w:ascii="Times New Roman" w:hAnsi="Times New Roman" w:eastAsia="楷体_GB2312"/>
          <w:sz w:val="32"/>
          <w:szCs w:val="32"/>
        </w:rPr>
        <w:t>（二）食品经营许可变更</w:t>
      </w:r>
    </w:p>
    <w:p w14:paraId="3454B2EE">
      <w:pPr>
        <w:spacing w:line="56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已取得《食品经营许可证》的无堂食外卖餐饮经营者申请变更许可事项（经营条件发生变化），提交以下申请材料：</w:t>
      </w:r>
    </w:p>
    <w:p w14:paraId="3CEC84E4">
      <w:pPr>
        <w:spacing w:line="56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1.食品经营许可变更申请书；</w:t>
      </w:r>
    </w:p>
    <w:p w14:paraId="25B37EE5">
      <w:pPr>
        <w:spacing w:line="56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2.与变更食品经营许可事项有关的材料；</w:t>
      </w:r>
    </w:p>
    <w:p w14:paraId="2ADEC88D">
      <w:pPr>
        <w:spacing w:line="560" w:lineRule="exact"/>
        <w:ind w:firstLine="63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3.申请人委托代理人办理食品经营许可申请的，代理人应当提交授权委托书以及代理人的身份证明文件；</w:t>
      </w:r>
    </w:p>
    <w:p w14:paraId="30E48624">
      <w:pPr>
        <w:spacing w:line="560" w:lineRule="exact"/>
        <w:ind w:firstLine="63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4.《食品经营许可证》正本、副本（如果丢失，需要提交书面遗失声明）。</w:t>
      </w:r>
    </w:p>
    <w:p w14:paraId="55A1BC9B">
      <w:pPr>
        <w:spacing w:line="560" w:lineRule="exact"/>
        <w:ind w:firstLine="640" w:firstLineChars="200"/>
        <w:rPr>
          <w:rFonts w:ascii="Times New Roman" w:hAnsi="Times New Roman" w:eastAsia="黑体"/>
          <w:sz w:val="32"/>
          <w:szCs w:val="32"/>
        </w:rPr>
      </w:pPr>
      <w:r>
        <w:rPr>
          <w:rFonts w:ascii="Times New Roman" w:hAnsi="Times New Roman" w:eastAsia="黑体"/>
          <w:sz w:val="32"/>
          <w:szCs w:val="32"/>
        </w:rPr>
        <w:t>二、办理流程</w:t>
      </w:r>
    </w:p>
    <w:p w14:paraId="670717FC">
      <w:pPr>
        <w:spacing w:line="560" w:lineRule="exact"/>
        <w:ind w:firstLine="56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基本流程包含申请、受理、现场勘验、出证四个步骤。</w:t>
      </w:r>
    </w:p>
    <w:p w14:paraId="1A27748C">
      <w:pPr>
        <w:spacing w:line="560" w:lineRule="exact"/>
        <w:ind w:firstLine="56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楷体_GB2312"/>
          <w:sz w:val="32"/>
          <w:szCs w:val="32"/>
        </w:rPr>
        <w:t>（一）申请。</w:t>
      </w:r>
      <w:r>
        <w:rPr>
          <w:rFonts w:ascii="Times New Roman" w:hAnsi="Times New Roman" w:eastAsia="仿宋_GB2312"/>
          <w:sz w:val="32"/>
          <w:szCs w:val="32"/>
        </w:rPr>
        <w:t>申请人可以通过区政务服务中心二楼审批大厅综合受理窗口、属地乡镇（街道）便民服务中心行政审批局窗口或者山东省政务服务网申请办理。</w:t>
      </w:r>
    </w:p>
    <w:p w14:paraId="71AE04A8">
      <w:pPr>
        <w:spacing w:line="560" w:lineRule="exact"/>
        <w:ind w:firstLine="56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楷体_GB2312"/>
          <w:sz w:val="32"/>
          <w:szCs w:val="32"/>
        </w:rPr>
        <w:t>（二）受理。</w:t>
      </w:r>
      <w:r>
        <w:rPr>
          <w:rFonts w:ascii="Times New Roman" w:hAnsi="Times New Roman" w:eastAsia="仿宋_GB2312"/>
          <w:sz w:val="32"/>
          <w:szCs w:val="32"/>
        </w:rPr>
        <w:t>申请人按照本方案要求提交申请材料，审批窗口收到材料后，经审查，材料齐全、符合法定形式的，予以受理。</w:t>
      </w:r>
    </w:p>
    <w:p w14:paraId="193E7618">
      <w:pPr>
        <w:spacing w:line="560" w:lineRule="exact"/>
        <w:ind w:firstLine="56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楷体_GB2312"/>
          <w:sz w:val="32"/>
          <w:szCs w:val="32"/>
        </w:rPr>
        <w:t>（三）现场勘验。</w:t>
      </w:r>
      <w:r>
        <w:rPr>
          <w:rFonts w:ascii="Times New Roman" w:hAnsi="Times New Roman" w:eastAsia="仿宋_GB2312"/>
          <w:sz w:val="32"/>
          <w:szCs w:val="32"/>
        </w:rPr>
        <w:t>勘验工作人员通过线下或线上远程视频的方式进行勘验。</w:t>
      </w:r>
    </w:p>
    <w:p w14:paraId="0A1BCCEB">
      <w:pPr>
        <w:spacing w:line="560" w:lineRule="exact"/>
        <w:ind w:firstLine="56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楷体_GB2312"/>
          <w:sz w:val="32"/>
          <w:szCs w:val="32"/>
        </w:rPr>
        <w:t>（四）出证。</w:t>
      </w:r>
      <w:r>
        <w:rPr>
          <w:rFonts w:ascii="Times New Roman" w:hAnsi="Times New Roman" w:eastAsia="仿宋_GB2312"/>
          <w:sz w:val="32"/>
          <w:szCs w:val="32"/>
        </w:rPr>
        <w:t>现场勘验通过后核发《食品经营许可证》。</w:t>
      </w:r>
    </w:p>
    <w:p w14:paraId="33AF718B">
      <w:pPr>
        <w:spacing w:line="560" w:lineRule="exact"/>
        <w:rPr>
          <w:rFonts w:ascii="Times New Roman" w:hAnsi="Times New Roman"/>
          <w:sz w:val="24"/>
          <w:shd w:val="clear" w:color="auto" w:fill="FFFFFF"/>
        </w:rPr>
      </w:pPr>
    </w:p>
    <w:p w14:paraId="3FC3104A">
      <w:pPr>
        <w:spacing w:line="560" w:lineRule="exact"/>
        <w:rPr>
          <w:rFonts w:ascii="Times New Roman" w:hAnsi="Times New Roman"/>
          <w:sz w:val="24"/>
          <w:shd w:val="clear" w:color="auto" w:fill="FFFFFF"/>
        </w:rPr>
      </w:pPr>
    </w:p>
    <w:p w14:paraId="3A2ED0BC">
      <w:pPr>
        <w:spacing w:line="560" w:lineRule="exact"/>
        <w:rPr>
          <w:rFonts w:ascii="Times New Roman" w:hAnsi="Times New Roman"/>
          <w:sz w:val="24"/>
          <w:shd w:val="clear" w:color="auto" w:fill="FFFFFF"/>
        </w:rPr>
      </w:pPr>
    </w:p>
    <w:p w14:paraId="7E7DE052">
      <w:pPr>
        <w:spacing w:line="560" w:lineRule="exact"/>
        <w:rPr>
          <w:rFonts w:ascii="Times New Roman" w:hAnsi="Times New Roman"/>
          <w:sz w:val="24"/>
          <w:shd w:val="clear" w:color="auto" w:fill="FFFFFF"/>
        </w:rPr>
      </w:pPr>
    </w:p>
    <w:p w14:paraId="51A6D97F">
      <w:pPr>
        <w:spacing w:line="560" w:lineRule="exact"/>
        <w:rPr>
          <w:rFonts w:ascii="Times New Roman" w:hAnsi="Times New Roman"/>
          <w:sz w:val="24"/>
          <w:shd w:val="clear" w:color="auto" w:fill="FFFFFF"/>
        </w:rPr>
      </w:pPr>
    </w:p>
    <w:p w14:paraId="7D292012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CC6CC7FA-2A46-4F97-AF02-3BBF42B911CD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F516493B-5887-46C6-8E7B-C231775B0C16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小标宋简体">
    <w:panose1 w:val="02010600010101010101"/>
    <w:charset w:val="86"/>
    <w:family w:val="script"/>
    <w:pitch w:val="default"/>
    <w:sig w:usb0="00000001" w:usb1="080E0000" w:usb2="00000000" w:usb3="00000000" w:csb0="00040000" w:csb1="00000000"/>
    <w:embedRegular r:id="rId3" w:fontKey="{4091BDC2-B312-4DF7-BD8C-D026EE5DAE88}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4" w:fontKey="{28884170-E852-401B-810A-9E1C371755A4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5" w:fontKey="{04839346-4EDD-427F-B3E4-AF3644495A7A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CBD2ED4"/>
    <w:rsid w:val="6CBD2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2025-05-22T01:50:00Z</dcterms:created>
  <dc:creator>✨初❁҉҉҉҉҉҉҉҉初✨</dc:creator>
  <cp:lastModifiedBy>✨初❁҉҉҉҉҉҉҉҉初✨</cp:lastModifiedBy>
  <dcterms:modified xsi:type="dcterms:W3CDTF">2025-05-22T01:51:07Z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1DA7F4016F0647D686A5C258FE8EC838_11</vt:lpwstr>
  </property>
  <property fmtid="{D5CDD505-2E9C-101B-9397-08002B2CF9AE}" pid="4" name="KSOTemplateDocerSaveRecord">
    <vt:lpwstr>eyJoZGlkIjoiYmM5YzkzODcxNDIxOTIzM2FjMTM4YTIwMzlhMWQ4MmMiLCJ1c2VySWQiOiI0MTA1ODIwOTUifQ==</vt:lpwstr>
  </property>
</Properties>
</file>